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right"/>
        <w:rPr>
          <w:rFonts w:asciiTheme="minorHAnsi" w:hAnsiTheme="minorHAnsi"/>
          <w:bCs/>
          <w:i/>
          <w:iCs/>
          <w:sz w:val="22"/>
          <w:szCs w:val="22"/>
          <w:lang w:val="pl-PL"/>
        </w:rPr>
      </w:pPr>
      <w:bookmarkStart w:id="0" w:name="_GoBack"/>
      <w:bookmarkEnd w:id="0"/>
      <w:r>
        <w:rPr>
          <w:rFonts w:asciiTheme="minorHAnsi" w:hAnsiTheme="minorHAnsi"/>
          <w:bCs/>
          <w:i/>
          <w:iCs/>
          <w:sz w:val="22"/>
          <w:szCs w:val="22"/>
          <w:lang w:val="pl-PL"/>
        </w:rPr>
        <w:t>Załącznik nr 2 do Regulaminu z dnia 01.06.2022</w:t>
      </w:r>
    </w:p>
    <w:p>
      <w:pPr>
        <w:spacing w:line="276" w:lineRule="auto"/>
        <w:jc w:val="center"/>
        <w:rPr>
          <w:rFonts w:ascii="Calibri" w:hAnsi="Calibri"/>
          <w:b/>
          <w:sz w:val="24"/>
          <w:szCs w:val="24"/>
          <w:lang w:val="pl-PL"/>
        </w:rPr>
      </w:pPr>
    </w:p>
    <w:p>
      <w:pPr>
        <w:spacing w:line="276" w:lineRule="auto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  <w:lang w:val="pl-PL"/>
        </w:rPr>
        <w:t xml:space="preserve">Zasady uczestnictwa ucznia/uczennicy </w:t>
      </w:r>
      <w:r>
        <w:rPr>
          <w:rFonts w:ascii="Calibri" w:hAnsi="Calibri"/>
          <w:sz w:val="24"/>
          <w:szCs w:val="24"/>
          <w:highlight w:val="yellow"/>
          <w:lang w:val="pl-PL"/>
        </w:rPr>
        <w:t>[imię i nazwisko ucznia/uczennicy]</w:t>
      </w:r>
      <w:r>
        <w:rPr>
          <w:rFonts w:ascii="Calibri" w:hAnsi="Calibri"/>
          <w:sz w:val="24"/>
          <w:szCs w:val="24"/>
          <w:lang w:val="pl-PL"/>
        </w:rPr>
        <w:t xml:space="preserve"> </w:t>
      </w:r>
      <w:r>
        <w:rPr>
          <w:rFonts w:ascii="Calibri" w:hAnsi="Calibri"/>
          <w:b/>
          <w:sz w:val="24"/>
          <w:szCs w:val="24"/>
          <w:lang w:val="pl-PL"/>
        </w:rPr>
        <w:t xml:space="preserve">w mobilności ponadnarodowej (wyjeździe zagranicznym) i działaniach realizowanych w ramach przedsięwzięcia </w:t>
      </w:r>
      <w:r>
        <w:rPr>
          <w:rFonts w:ascii="Calibri" w:hAnsi="Calibri"/>
          <w:b/>
          <w:sz w:val="24"/>
          <w:szCs w:val="24"/>
          <w:lang w:val="pl-PL"/>
        </w:rPr>
        <w:br w:type="textWrapping"/>
      </w:r>
      <w:r>
        <w:rPr>
          <w:rFonts w:ascii="Calibri" w:hAnsi="Calibri"/>
          <w:b/>
          <w:sz w:val="24"/>
          <w:szCs w:val="24"/>
          <w:lang w:val="pl-PL"/>
        </w:rPr>
        <w:t>„Most nad Bałtykiem”</w:t>
      </w: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br w:type="textWrapping"/>
      </w:r>
      <w:r>
        <w:rPr>
          <w:rFonts w:ascii="Calibri" w:hAnsi="Calibri"/>
          <w:b/>
          <w:sz w:val="24"/>
          <w:szCs w:val="24"/>
        </w:rPr>
        <w:t>współfinansowanego ze środków Europejskiego Funduszu Społecznego</w:t>
      </w:r>
    </w:p>
    <w:p>
      <w:pPr>
        <w:spacing w:line="276" w:lineRule="auto"/>
        <w:jc w:val="center"/>
        <w:rPr>
          <w:rFonts w:ascii="Calibri" w:hAnsi="Calibri"/>
          <w:b/>
          <w:sz w:val="24"/>
          <w:szCs w:val="24"/>
        </w:rPr>
      </w:pPr>
    </w:p>
    <w:p>
      <w:pPr>
        <w:rPr>
          <w:rFonts w:ascii="Calibri" w:hAnsi="Calibri"/>
          <w:sz w:val="22"/>
          <w:szCs w:val="22"/>
          <w:lang w:val="pl-PL"/>
        </w:rPr>
      </w:pPr>
    </w:p>
    <w:p>
      <w:pPr>
        <w:pStyle w:val="14"/>
        <w:pBdr>
          <w:bottom w:val="single" w:color="auto" w:sz="6" w:space="1"/>
        </w:pBdr>
        <w:spacing w:after="0"/>
        <w:ind w:left="0"/>
        <w:rPr>
          <w:rFonts w:ascii="Calibri" w:hAnsi="Calibri"/>
          <w:b/>
          <w:sz w:val="22"/>
          <w:szCs w:val="22"/>
          <w:lang w:val="pl-PL"/>
        </w:rPr>
      </w:pPr>
      <w:r>
        <w:rPr>
          <w:rFonts w:ascii="Calibri" w:hAnsi="Calibri"/>
          <w:b/>
          <w:sz w:val="22"/>
          <w:szCs w:val="22"/>
          <w:lang w:val="pl-PL"/>
        </w:rPr>
        <w:t>I. INFORMACJE OGÓLNE ORAZ CEL MOBILNOŚCI</w:t>
      </w:r>
    </w:p>
    <w:p>
      <w:pPr>
        <w:ind w:left="567" w:hanging="567"/>
        <w:jc w:val="both"/>
        <w:rPr>
          <w:rFonts w:ascii="Calibri" w:hAnsi="Calibri"/>
          <w:sz w:val="22"/>
          <w:szCs w:val="22"/>
          <w:lang w:val="pl-PL"/>
        </w:rPr>
      </w:pPr>
    </w:p>
    <w:p>
      <w:pPr>
        <w:pStyle w:val="16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Przedsięwzięcie „Most nad Bałtykiem”, w której planowana jest mobilność ponadnarodowa (wyjazd zagraniczny) ucznia/uczennicy, finansowane jest ze środków Europejskiego Funduszu Społecznego w ramach Programu Operacyjnego Wiedza Edukacja Rozwój, projekt „Ponadnarodowa mobilność uczniów”.</w:t>
      </w:r>
    </w:p>
    <w:p>
      <w:pPr>
        <w:pStyle w:val="16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Przedsięwzięcie realizowane jest przez Liceum Ogólnokształcące z Oddziałami Dwujęzycznymi im. Adama Mickiewicza</w:t>
      </w:r>
      <w:r>
        <w:rPr>
          <w:iCs/>
          <w:lang w:val="pl-PL" w:eastAsia="pl-PL"/>
        </w:rPr>
        <w:t xml:space="preserve"> z siedzibą w Piastowie (05-820) przy ul. 11 listopada 2A (dalej: Liceum).</w:t>
      </w:r>
    </w:p>
    <w:p>
      <w:pPr>
        <w:pStyle w:val="16"/>
        <w:numPr>
          <w:ilvl w:val="0"/>
          <w:numId w:val="1"/>
        </w:numPr>
        <w:jc w:val="both"/>
        <w:rPr>
          <w:lang w:val="pl-PL"/>
        </w:rPr>
      </w:pPr>
      <w:r>
        <w:rPr>
          <w:lang w:val="pl-PL" w:eastAsia="pl-PL"/>
        </w:rPr>
        <w:t>W mobilności odbywającej się w terminie określonym w pkt II.1 weźmie udział grupa 17 uczniów/uczennic wraz z 3 opiekunami/opiekunkami</w:t>
      </w:r>
      <w:r>
        <w:rPr>
          <w:i/>
          <w:lang w:val="pl-PL" w:eastAsia="pl-PL"/>
        </w:rPr>
        <w:t>.</w:t>
      </w:r>
    </w:p>
    <w:p>
      <w:pPr>
        <w:pStyle w:val="16"/>
        <w:numPr>
          <w:ilvl w:val="0"/>
          <w:numId w:val="1"/>
        </w:numPr>
        <w:jc w:val="both"/>
        <w:rPr>
          <w:lang w:val="pl-PL"/>
        </w:rPr>
      </w:pPr>
      <w:r>
        <w:rPr>
          <w:lang w:val="pl-PL" w:eastAsia="pl-PL"/>
        </w:rPr>
        <w:t>Celem głównym odbywającej się w ramach p</w:t>
      </w:r>
      <w:r>
        <w:rPr>
          <w:sz w:val="24"/>
          <w:szCs w:val="24"/>
          <w:lang w:val="pl-PL"/>
        </w:rPr>
        <w:t>rzedsięwzięcia</w:t>
      </w:r>
      <w:r>
        <w:rPr>
          <w:lang w:val="pl-PL" w:eastAsia="pl-PL"/>
        </w:rPr>
        <w:t xml:space="preserve"> mobilności będzie </w:t>
      </w:r>
      <w:r>
        <w:rPr>
          <w:iCs/>
          <w:lang w:val="pl-PL" w:eastAsia="pl-PL"/>
        </w:rPr>
        <w:t>wsparcie ww. uczniów/uczennic w zakresie rozwoju przekrojowych kompetencji kluczowych, służących kształtowaniu postaw otwartości i elastyczności w myśleniu o sobie i świecie, w dłuższej perspektywie wspierających skuteczne ukończenie programu Matury Międzynarodowej.</w:t>
      </w:r>
    </w:p>
    <w:p>
      <w:pPr>
        <w:pStyle w:val="16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 xml:space="preserve">Uczeń/uczennica biorący/a udział w mobilności nie ponosi kosztów finansowych w związku z jej realizacją. Koszty uczestnictwa w mobilności ponadnarodowej ucznia/uczennicy pokrywa Liceum. Środki finansowe pochodzą z budżetu </w:t>
      </w:r>
      <w:r>
        <w:rPr>
          <w:lang w:val="pl-PL" w:eastAsia="pl-PL"/>
        </w:rPr>
        <w:t>p</w:t>
      </w:r>
      <w:r>
        <w:rPr>
          <w:lang w:val="pl-PL"/>
        </w:rPr>
        <w:t>rzedsięwzięcia „Most nad Bałtykiem”.</w:t>
      </w:r>
    </w:p>
    <w:p>
      <w:pPr>
        <w:pStyle w:val="16"/>
        <w:numPr>
          <w:ilvl w:val="0"/>
          <w:numId w:val="1"/>
        </w:numPr>
        <w:jc w:val="both"/>
        <w:rPr>
          <w:lang w:val="pl-PL"/>
        </w:rPr>
      </w:pPr>
      <w:r>
        <w:rPr>
          <w:lang w:val="pl-PL" w:eastAsia="pl-PL"/>
        </w:rPr>
        <w:t>Mobilność odbędzie się w Haganässkolan, szkole średniej z miejscowości Almhult (Szwecja)</w:t>
      </w:r>
      <w:r>
        <w:rPr>
          <w:i/>
          <w:lang w:val="pl-PL" w:eastAsia="pl-PL"/>
        </w:rPr>
        <w:t>.</w:t>
      </w:r>
    </w:p>
    <w:p>
      <w:pPr>
        <w:pBdr>
          <w:bottom w:val="single" w:color="auto" w:sz="6" w:space="1"/>
        </w:pBdr>
        <w:spacing w:before="240"/>
        <w:ind w:left="567" w:hanging="567"/>
        <w:jc w:val="both"/>
        <w:rPr>
          <w:rFonts w:ascii="Calibri" w:hAnsi="Calibri"/>
          <w:b/>
          <w:sz w:val="22"/>
          <w:szCs w:val="22"/>
          <w:lang w:val="pl-PL"/>
        </w:rPr>
      </w:pPr>
      <w:r>
        <w:rPr>
          <w:rFonts w:ascii="Calibri" w:hAnsi="Calibri"/>
          <w:b/>
          <w:sz w:val="22"/>
          <w:szCs w:val="22"/>
          <w:lang w:val="pl-PL"/>
        </w:rPr>
        <w:t>II.  CZAS TRWANIA I ZASADY MOBILNOŚCI</w:t>
      </w:r>
    </w:p>
    <w:p>
      <w:pPr>
        <w:pStyle w:val="16"/>
        <w:numPr>
          <w:ilvl w:val="0"/>
          <w:numId w:val="2"/>
        </w:numPr>
        <w:spacing w:before="240"/>
        <w:jc w:val="both"/>
        <w:rPr>
          <w:lang w:val="pl-PL"/>
        </w:rPr>
      </w:pPr>
      <w:r>
        <w:rPr>
          <w:lang w:val="pl-PL"/>
        </w:rPr>
        <w:t xml:space="preserve">Mobilność z dniami na podróż rozpocznie się </w:t>
      </w:r>
      <w:r>
        <w:rPr>
          <w:highlight w:val="yellow"/>
          <w:lang w:val="pl-PL"/>
        </w:rPr>
        <w:t>[dd.mm.rrrr]</w:t>
      </w:r>
      <w:r>
        <w:rPr>
          <w:lang w:val="pl-PL"/>
        </w:rPr>
        <w:t xml:space="preserve"> i zakończy się [</w:t>
      </w:r>
      <w:r>
        <w:rPr>
          <w:highlight w:val="yellow"/>
          <w:lang w:val="pl-PL"/>
        </w:rPr>
        <w:t>dd.mm.rrrr]</w:t>
      </w:r>
      <w:r>
        <w:rPr>
          <w:lang w:val="pl-PL"/>
        </w:rPr>
        <w:t xml:space="preserve">. </w:t>
      </w:r>
    </w:p>
    <w:p>
      <w:pPr>
        <w:pStyle w:val="16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 xml:space="preserve">Jako finansowany okres mobilności rozumie się czas trwania wyjazdu zagranicznego, uwzględniający dzienny harmonogram zajęć merytorycznych w wymiarze 6-8h, oraz  maksymalnie jeden dzień na podróż bezpośrednio przed rozpoczęciem okresu zajęć merytorycznych i maksymalnie jeden dzień na podróż następujący bezpośrednio po zakończeniu okresu zajęć merytorycznych.  </w:t>
      </w:r>
    </w:p>
    <w:p>
      <w:pPr>
        <w:pStyle w:val="16"/>
        <w:ind w:left="360"/>
        <w:jc w:val="both"/>
        <w:rPr>
          <w:lang w:val="pl-PL"/>
        </w:rPr>
      </w:pPr>
      <w:r>
        <w:rPr>
          <w:lang w:val="pl-PL"/>
        </w:rPr>
        <w:t xml:space="preserve">Działania merytoryczne w projekcie rozpoczną się </w:t>
      </w:r>
      <w:r>
        <w:rPr>
          <w:highlight w:val="yellow"/>
          <w:lang w:val="pl-PL"/>
        </w:rPr>
        <w:t>[dd.mm.rrrr]</w:t>
      </w:r>
      <w:r>
        <w:rPr>
          <w:lang w:val="pl-PL"/>
        </w:rPr>
        <w:t xml:space="preserve"> i zakończą się [</w:t>
      </w:r>
      <w:r>
        <w:rPr>
          <w:highlight w:val="yellow"/>
          <w:lang w:val="pl-PL"/>
        </w:rPr>
        <w:t>dd.mm.rrrr]</w:t>
      </w:r>
      <w:r>
        <w:rPr>
          <w:lang w:val="pl-PL"/>
        </w:rPr>
        <w:t>, tym samym finansowany okres mobilności to 7 dni (finansowany okres mobilności z dniami na podróż).</w:t>
      </w:r>
    </w:p>
    <w:p>
      <w:pPr>
        <w:pStyle w:val="16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Szczegółowy harmonogram wyjazdu zagranicznego uwzględniający dni podróży, stanowi załącznik II do niniejszego dokumentu.</w:t>
      </w:r>
    </w:p>
    <w:p>
      <w:pPr>
        <w:pStyle w:val="16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 xml:space="preserve">Potwierdzeniem odbycia mobilności przez ucznia/uczennicę będzie imienne zaświadczenie (certyfikat) zawierające datę rozpoczęcia i zakończenia mobilności (działań merytorycznych), cel wyjazdu podpisane przez przedstawicieli: Liceum oraz </w:t>
      </w:r>
      <w:r>
        <w:rPr>
          <w:lang w:val="pl-PL" w:eastAsia="pl-PL"/>
        </w:rPr>
        <w:t>Haganässkolan</w:t>
      </w:r>
      <w:r>
        <w:rPr>
          <w:lang w:val="pl-PL"/>
        </w:rPr>
        <w:t>.</w:t>
      </w:r>
    </w:p>
    <w:p>
      <w:pPr>
        <w:pStyle w:val="16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 xml:space="preserve">Liceum zapewni uczniowi/uczennicy podróż z siedziby Liceum do miejsca przyjazdu – siedziby </w:t>
      </w:r>
      <w:r>
        <w:rPr>
          <w:lang w:val="pl-PL" w:eastAsia="pl-PL"/>
        </w:rPr>
        <w:t>Haganässkolan</w:t>
      </w:r>
      <w:r>
        <w:rPr>
          <w:lang w:val="pl-PL"/>
        </w:rPr>
        <w:t xml:space="preserve"> i z powrotem oraz ubezpieczenie, pełne wyżywienie i zakwaterowanie w </w:t>
      </w:r>
      <w:r>
        <w:rPr>
          <w:highlight w:val="yellow"/>
          <w:lang w:val="pl-PL"/>
        </w:rPr>
        <w:t>[miejsce zakwaterowania ucznia/uczennicy]</w:t>
      </w:r>
      <w:r>
        <w:rPr>
          <w:lang w:val="pl-PL"/>
        </w:rPr>
        <w:t>.</w:t>
      </w:r>
    </w:p>
    <w:p>
      <w:pPr>
        <w:pStyle w:val="16"/>
        <w:ind w:left="360"/>
        <w:jc w:val="both"/>
        <w:rPr>
          <w:lang w:val="pl-PL"/>
        </w:rPr>
      </w:pPr>
    </w:p>
    <w:p>
      <w:pPr>
        <w:pStyle w:val="14"/>
        <w:pBdr>
          <w:bottom w:val="single" w:color="auto" w:sz="6" w:space="1"/>
        </w:pBdr>
        <w:spacing w:before="240" w:after="0"/>
        <w:ind w:left="0"/>
        <w:rPr>
          <w:rFonts w:ascii="Calibri" w:hAnsi="Calibri"/>
          <w:b/>
          <w:sz w:val="22"/>
          <w:szCs w:val="22"/>
          <w:lang w:val="pl-PL"/>
        </w:rPr>
      </w:pPr>
      <w:r>
        <w:rPr>
          <w:rFonts w:ascii="Calibri" w:hAnsi="Calibri"/>
          <w:b/>
          <w:sz w:val="22"/>
          <w:szCs w:val="22"/>
          <w:lang w:val="pl-PL"/>
        </w:rPr>
        <w:t>III.  WARUNKI UCZESTNICTWA W MOBILNOŚCI</w:t>
      </w:r>
    </w:p>
    <w:p>
      <w:pPr>
        <w:jc w:val="both"/>
        <w:rPr>
          <w:rFonts w:ascii="Calibri" w:hAnsi="Calibri"/>
          <w:color w:val="FF0000"/>
          <w:lang w:val="pl-PL" w:eastAsia="pl-PL"/>
        </w:rPr>
      </w:pPr>
    </w:p>
    <w:p>
      <w:pPr>
        <w:pStyle w:val="16"/>
        <w:numPr>
          <w:ilvl w:val="0"/>
          <w:numId w:val="3"/>
        </w:numPr>
        <w:jc w:val="both"/>
        <w:rPr>
          <w:lang w:val="pl-PL" w:eastAsia="pl-PL"/>
        </w:rPr>
      </w:pPr>
      <w:r>
        <w:rPr>
          <w:lang w:val="pl-PL" w:eastAsia="pl-PL"/>
        </w:rPr>
        <w:t xml:space="preserve">Uczeń/uczennica został/a wybrany/a do realizacji działań projektowych, w tym do odbycia mobilności ponadnarodowej, na podstawie złożonej karty zgłoszenia ucznia/uczennicy. </w:t>
      </w:r>
    </w:p>
    <w:p>
      <w:pPr>
        <w:pStyle w:val="16"/>
        <w:numPr>
          <w:ilvl w:val="0"/>
          <w:numId w:val="3"/>
        </w:numPr>
        <w:jc w:val="both"/>
        <w:rPr>
          <w:lang w:val="pl-PL"/>
        </w:rPr>
      </w:pPr>
      <w:r>
        <w:rPr>
          <w:rFonts w:cs="Arial"/>
          <w:lang w:val="pl-PL" w:eastAsia="pl-PL"/>
        </w:rPr>
        <w:t>Zakwalifikowany do odbycia mobilności uczeń/uczennica</w:t>
      </w:r>
      <w:r>
        <w:rPr>
          <w:rFonts w:eastAsia="Times New Roman" w:cs="Arial"/>
          <w:lang w:val="pl-PL" w:eastAsia="pl-PL"/>
        </w:rPr>
        <w:t xml:space="preserve"> zobowiązany/a jest do uczestnictwa we wszystkich działaniach realizowanych</w:t>
      </w:r>
      <w:r>
        <w:rPr>
          <w:rFonts w:cs="Arial"/>
          <w:lang w:val="pl-PL" w:eastAsia="pl-PL"/>
        </w:rPr>
        <w:t xml:space="preserve"> w </w:t>
      </w:r>
      <w:r>
        <w:rPr>
          <w:lang w:val="pl-PL" w:eastAsia="pl-PL"/>
        </w:rPr>
        <w:t>Haganässkolan</w:t>
      </w:r>
      <w:r>
        <w:rPr>
          <w:rFonts w:eastAsia="Times New Roman" w:cs="Arial"/>
          <w:lang w:val="pl-PL" w:eastAsia="pl-PL"/>
        </w:rPr>
        <w:t xml:space="preserve">, wypełnienia wszelkiej dokumentacji </w:t>
      </w:r>
      <w:r>
        <w:rPr>
          <w:rFonts w:cs="Arial"/>
          <w:lang w:val="pl-PL" w:eastAsia="pl-PL"/>
        </w:rPr>
        <w:t xml:space="preserve">dotyczącej potwierdzenia uczestnictwa w prowadzonych aktywnościach oraz działaniach </w:t>
      </w:r>
      <w:r>
        <w:rPr>
          <w:lang w:val="pl-PL"/>
        </w:rPr>
        <w:t xml:space="preserve">określonych zasadami uczestnictwa w projekcie „Ponadnarodowa mobilność uczniów”. </w:t>
      </w:r>
    </w:p>
    <w:p>
      <w:pPr>
        <w:pStyle w:val="16"/>
        <w:numPr>
          <w:ilvl w:val="0"/>
          <w:numId w:val="3"/>
        </w:numPr>
        <w:spacing w:before="240" w:after="240"/>
        <w:jc w:val="both"/>
        <w:rPr>
          <w:lang w:val="pl-PL" w:eastAsia="pl-PL"/>
        </w:rPr>
      </w:pPr>
      <w:r>
        <w:rPr>
          <w:rFonts w:cs="Arial"/>
          <w:lang w:val="pl-PL" w:eastAsia="pl-PL"/>
        </w:rPr>
        <w:t>Do obowiązków ucznia/uczennicy należeć będzie:</w:t>
      </w:r>
    </w:p>
    <w:p>
      <w:pPr>
        <w:ind w:left="360"/>
        <w:jc w:val="both"/>
        <w:rPr>
          <w:rFonts w:ascii="Calibri" w:hAnsi="Calibri"/>
          <w:sz w:val="22"/>
          <w:szCs w:val="22"/>
          <w:lang w:val="pl-PL" w:eastAsia="pl-PL"/>
        </w:rPr>
      </w:pPr>
      <w:r>
        <w:rPr>
          <w:rFonts w:ascii="Calibri" w:hAnsi="Calibri" w:cs="Arial"/>
          <w:sz w:val="22"/>
          <w:szCs w:val="22"/>
          <w:lang w:val="pl-PL" w:eastAsia="pl-PL"/>
        </w:rPr>
        <w:t xml:space="preserve">A. </w:t>
      </w:r>
      <w:r>
        <w:rPr>
          <w:rFonts w:ascii="Calibri" w:hAnsi="Calibri"/>
          <w:sz w:val="22"/>
          <w:szCs w:val="22"/>
          <w:lang w:val="pl-PL" w:eastAsia="pl-PL"/>
        </w:rPr>
        <w:t xml:space="preserve"> udział w obowiązkowym etapie przygotowania do mobilności w wymiarze 23 godzin zegarowych, we wskazanym przez Liceum miejscu i przeprowadzonym przez osoby o odpowiednich kwalifikacjach. Etap przygotowawczy będzie odbywał się w terminie </w:t>
      </w:r>
      <w:r>
        <w:rPr>
          <w:rFonts w:ascii="Calibri" w:hAnsi="Calibri"/>
          <w:sz w:val="22"/>
          <w:szCs w:val="22"/>
          <w:highlight w:val="yellow"/>
          <w:lang w:val="pl-PL" w:eastAsia="pl-PL"/>
        </w:rPr>
        <w:t>[daty realizacji działań przygotowawczych]</w:t>
      </w:r>
      <w:r>
        <w:rPr>
          <w:rFonts w:ascii="Calibri" w:hAnsi="Calibri"/>
          <w:sz w:val="22"/>
          <w:szCs w:val="22"/>
          <w:lang w:val="pl-PL" w:eastAsia="pl-PL"/>
        </w:rPr>
        <w:t>;</w:t>
      </w:r>
    </w:p>
    <w:p>
      <w:pPr>
        <w:ind w:left="360"/>
        <w:jc w:val="both"/>
        <w:rPr>
          <w:rFonts w:ascii="Calibri" w:hAnsi="Calibri"/>
          <w:color w:val="FF0000"/>
          <w:sz w:val="22"/>
          <w:szCs w:val="22"/>
          <w:lang w:val="pl-PL" w:eastAsia="pl-PL"/>
        </w:rPr>
      </w:pPr>
      <w:r>
        <w:rPr>
          <w:rFonts w:ascii="Calibri" w:hAnsi="Calibri"/>
          <w:sz w:val="22"/>
          <w:szCs w:val="22"/>
          <w:lang w:val="pl-PL" w:eastAsia="pl-PL"/>
        </w:rPr>
        <w:t>B. udział i realizacja działań określonych w harmonogramie mobilności ponadnarodowej odbywającej się w Haganässkolan;</w:t>
      </w:r>
    </w:p>
    <w:p>
      <w:pPr>
        <w:spacing w:after="240"/>
        <w:ind w:left="360"/>
        <w:jc w:val="both"/>
        <w:rPr>
          <w:rFonts w:ascii="Calibri" w:hAnsi="Calibri" w:cs="Arial"/>
          <w:sz w:val="22"/>
          <w:szCs w:val="22"/>
          <w:lang w:val="pl-PL" w:eastAsia="pl-PL"/>
        </w:rPr>
      </w:pPr>
      <w:r>
        <w:rPr>
          <w:rFonts w:ascii="Calibri" w:hAnsi="Calibri" w:cs="Arial"/>
          <w:sz w:val="22"/>
          <w:szCs w:val="22"/>
          <w:lang w:val="pl-PL" w:eastAsia="pl-PL"/>
        </w:rPr>
        <w:t>C. udział w obowiązkowym procesie ewaluacji (badaniu) określonym przez Liceum w formie ankiet samooceny oraz testów wiedzy, polegającym na sprawdzeniu poziomu kompetencji kluczowych przed i po mobilności w zakresie poniższych 5 pytań:</w:t>
      </w:r>
    </w:p>
    <w:p>
      <w:pPr>
        <w:pStyle w:val="16"/>
        <w:numPr>
          <w:ilvl w:val="0"/>
          <w:numId w:val="4"/>
        </w:numPr>
        <w:spacing w:after="200" w:line="276" w:lineRule="auto"/>
        <w:contextualSpacing/>
        <w:jc w:val="both"/>
        <w:rPr>
          <w:rFonts w:cs="Arial"/>
          <w:lang w:val="pl-PL"/>
        </w:rPr>
      </w:pPr>
      <w:r>
        <w:rPr>
          <w:rFonts w:cs="Arial"/>
          <w:lang w:val="pl-PL"/>
        </w:rPr>
        <w:t>Czy udział w przedsięwzięciu przyczynił się do wzrostu poziomu znajomości języka obcego?</w:t>
      </w:r>
    </w:p>
    <w:p>
      <w:pPr>
        <w:pStyle w:val="16"/>
        <w:numPr>
          <w:ilvl w:val="0"/>
          <w:numId w:val="4"/>
        </w:numPr>
        <w:spacing w:after="200" w:line="276" w:lineRule="auto"/>
        <w:ind w:left="714" w:hanging="357"/>
        <w:contextualSpacing/>
        <w:jc w:val="both"/>
        <w:rPr>
          <w:rFonts w:cs="Arial"/>
          <w:lang w:val="pl-PL"/>
        </w:rPr>
      </w:pPr>
      <w:r>
        <w:rPr>
          <w:rFonts w:cs="Arial"/>
          <w:lang w:val="pl-PL"/>
        </w:rPr>
        <w:t>Czy udział w przedsięwzięciu wpłynął na zainteresowanie lub podniesienie wiedzy w zakresie wykorzystania technologii cyfrowych (np. komputer, Internet, aplikacje, urządzenia ICT) w procesie uczenia się?</w:t>
      </w:r>
    </w:p>
    <w:p>
      <w:pPr>
        <w:pStyle w:val="16"/>
        <w:numPr>
          <w:ilvl w:val="0"/>
          <w:numId w:val="4"/>
        </w:numPr>
        <w:spacing w:after="200" w:line="276" w:lineRule="auto"/>
        <w:ind w:left="714" w:hanging="357"/>
        <w:contextualSpacing/>
        <w:jc w:val="both"/>
        <w:rPr>
          <w:rFonts w:cs="Arial"/>
          <w:lang w:val="pl-PL"/>
        </w:rPr>
      </w:pPr>
      <w:r>
        <w:rPr>
          <w:rFonts w:cs="Arial"/>
          <w:lang w:val="pl-PL"/>
        </w:rPr>
        <w:t>Czy udział w przedsięwzięciu wpłynął na zdobycie umiejętności lub doświadczenia w zakresie współpracy w grupie?</w:t>
      </w:r>
    </w:p>
    <w:p>
      <w:pPr>
        <w:pStyle w:val="16"/>
        <w:numPr>
          <w:ilvl w:val="0"/>
          <w:numId w:val="4"/>
        </w:numPr>
        <w:spacing w:after="200" w:line="276" w:lineRule="auto"/>
        <w:ind w:left="714" w:hanging="357"/>
        <w:contextualSpacing/>
        <w:jc w:val="both"/>
        <w:rPr>
          <w:rFonts w:cs="Arial"/>
          <w:lang w:val="pl-PL"/>
        </w:rPr>
      </w:pPr>
      <w:r>
        <w:rPr>
          <w:rFonts w:cs="Arial"/>
          <w:lang w:val="pl-PL"/>
        </w:rPr>
        <w:t>Czy udział w przedsięwzięciu umożliwił podejmowanie nowych inicjatyw mających wpływ na rozwój przedsiębiorczości, kreatywności lub strategicznego myślenia?</w:t>
      </w:r>
    </w:p>
    <w:p>
      <w:pPr>
        <w:pStyle w:val="16"/>
        <w:numPr>
          <w:ilvl w:val="0"/>
          <w:numId w:val="4"/>
        </w:numPr>
        <w:spacing w:after="200" w:line="276" w:lineRule="auto"/>
        <w:ind w:left="714" w:hanging="357"/>
        <w:contextualSpacing/>
        <w:jc w:val="both"/>
        <w:rPr>
          <w:rFonts w:cs="Arial"/>
          <w:lang w:val="pl-PL"/>
        </w:rPr>
      </w:pPr>
      <w:r>
        <w:rPr>
          <w:rFonts w:cs="Arial"/>
          <w:lang w:val="pl-PL"/>
        </w:rPr>
        <w:t>Czy udział w przedsięwzięciu przyczynił się do poszerzenia wiedzy na temat innych tradycji/kultur/obyczajów?</w:t>
      </w:r>
    </w:p>
    <w:p>
      <w:pPr>
        <w:pStyle w:val="14"/>
        <w:pBdr>
          <w:bottom w:val="single" w:color="auto" w:sz="6" w:space="1"/>
        </w:pBdr>
        <w:spacing w:before="240"/>
        <w:ind w:left="0"/>
        <w:rPr>
          <w:rFonts w:ascii="Calibri" w:hAnsi="Calibri"/>
          <w:b/>
          <w:sz w:val="22"/>
          <w:szCs w:val="22"/>
          <w:lang w:val="pl-PL"/>
        </w:rPr>
      </w:pPr>
      <w:r>
        <w:rPr>
          <w:rFonts w:ascii="Calibri" w:hAnsi="Calibri"/>
          <w:b/>
          <w:sz w:val="22"/>
          <w:szCs w:val="22"/>
          <w:lang w:val="pl-PL"/>
        </w:rPr>
        <w:t>IV.  ZASADY DOFINANSOWANIA</w:t>
      </w:r>
    </w:p>
    <w:p>
      <w:pPr>
        <w:pStyle w:val="16"/>
        <w:numPr>
          <w:ilvl w:val="0"/>
          <w:numId w:val="5"/>
        </w:numPr>
        <w:jc w:val="both"/>
        <w:rPr>
          <w:lang w:val="pl-PL"/>
        </w:rPr>
      </w:pPr>
      <w:r>
        <w:rPr>
          <w:lang w:val="pl-PL"/>
        </w:rPr>
        <w:t>Całkowity koszt udziału ucznia/uczennicy w mobilności, w tym: podróż, zakwaterowanie, wyżywienie i ubezpieczenie, pokrywa Liceum.</w:t>
      </w:r>
    </w:p>
    <w:p>
      <w:pPr>
        <w:pStyle w:val="16"/>
        <w:ind w:left="360"/>
        <w:jc w:val="both"/>
        <w:rPr>
          <w:lang w:val="pl-PL"/>
        </w:rPr>
      </w:pPr>
    </w:p>
    <w:p>
      <w:pPr>
        <w:pStyle w:val="16"/>
        <w:numPr>
          <w:ilvl w:val="0"/>
          <w:numId w:val="5"/>
        </w:numPr>
        <w:jc w:val="both"/>
        <w:rPr>
          <w:lang w:val="pl-PL"/>
        </w:rPr>
      </w:pPr>
      <w:r>
        <w:rPr>
          <w:lang w:val="pl-PL"/>
        </w:rPr>
        <w:t xml:space="preserve"> Wsparcie finansowe dla ucznia/uczennicy na okres mobilności wynosi łącznie 3.761,00 PLN, przy czym:</w:t>
      </w:r>
    </w:p>
    <w:p>
      <w:pPr>
        <w:pStyle w:val="16"/>
        <w:ind w:left="786"/>
        <w:jc w:val="both"/>
        <w:rPr>
          <w:lang w:val="pl-PL"/>
        </w:rPr>
      </w:pPr>
    </w:p>
    <w:p>
      <w:pPr>
        <w:pStyle w:val="16"/>
        <w:numPr>
          <w:ilvl w:val="0"/>
          <w:numId w:val="6"/>
        </w:numPr>
        <w:jc w:val="both"/>
        <w:rPr>
          <w:lang w:val="pl-PL"/>
        </w:rPr>
      </w:pPr>
      <w:r>
        <w:rPr>
          <w:lang w:val="pl-PL"/>
        </w:rPr>
        <w:t xml:space="preserve">na podróż z siedziby Liceum do miejsca przyjazdu – siedziby </w:t>
      </w:r>
      <w:r>
        <w:rPr>
          <w:lang w:val="pl-PL" w:eastAsia="pl-PL"/>
        </w:rPr>
        <w:t>Haganässkolan</w:t>
      </w:r>
      <w:r>
        <w:rPr>
          <w:lang w:val="pl-PL"/>
        </w:rPr>
        <w:t xml:space="preserve"> uczniowi/uczennicy przysługuje dofinansowanie w wysokości 1.199,00 PLN. Stawka obejmuje podróż w obie strony i pokrywa koszty związane z dojazdem na miejsce mobilności ustalonymi środkami transportu;</w:t>
      </w:r>
    </w:p>
    <w:p>
      <w:pPr>
        <w:pStyle w:val="16"/>
        <w:numPr>
          <w:ilvl w:val="0"/>
          <w:numId w:val="6"/>
        </w:numPr>
        <w:jc w:val="both"/>
        <w:rPr>
          <w:lang w:val="pl-PL"/>
        </w:rPr>
      </w:pPr>
      <w:r>
        <w:rPr>
          <w:lang w:val="pl-PL"/>
        </w:rPr>
        <w:t>na pobyt za granicą uczniowi/uczennicy przysługuje dofinansowanie w wysokości 2.562,00 PLN. Dofinansowanie obejmuje koszty wyżywienia, zakwaterowania, transportu lokalnego za granicą, ubezpieczenia oraz wszelkie dodatkowe koszty związane z pobytem za granicą.</w:t>
      </w:r>
    </w:p>
    <w:p>
      <w:pPr>
        <w:pStyle w:val="16"/>
        <w:ind w:left="786"/>
        <w:jc w:val="both"/>
        <w:rPr>
          <w:lang w:val="pl-PL"/>
        </w:rPr>
      </w:pPr>
    </w:p>
    <w:p>
      <w:pPr>
        <w:pStyle w:val="16"/>
        <w:numPr>
          <w:ilvl w:val="0"/>
          <w:numId w:val="5"/>
        </w:numPr>
        <w:jc w:val="both"/>
        <w:rPr>
          <w:lang w:val="pl-PL"/>
        </w:rPr>
      </w:pPr>
      <w:r>
        <w:rPr>
          <w:lang w:val="pl-PL"/>
        </w:rPr>
        <w:t>Liceum zapewni odpowiednią jakość i bezpieczeństwo oferowanych usług.</w:t>
      </w:r>
    </w:p>
    <w:p>
      <w:pPr>
        <w:pStyle w:val="16"/>
        <w:numPr>
          <w:ilvl w:val="0"/>
          <w:numId w:val="5"/>
        </w:numPr>
        <w:jc w:val="both"/>
        <w:rPr>
          <w:lang w:val="pl-PL"/>
        </w:rPr>
      </w:pPr>
      <w:r>
        <w:rPr>
          <w:lang w:val="pl-PL"/>
        </w:rPr>
        <w:t>Rezygnacja ucznia/uczennicy z uczestnictwa w mobilności po poniesieniu kosztów nie jest możliwa poza sytuacjami niemożliwymi do przewidzenia na etapie złożenia „Karty zgłoszenia ucznia/uczennicy”, tj. wystąpienia tzw. „siły wyższej”. T</w:t>
      </w:r>
      <w:r>
        <w:rPr>
          <w:snapToGrid w:val="0"/>
          <w:lang w:val="pl-PL"/>
        </w:rPr>
        <w:t>akie przypadki będą zgłaszane do FRSE na piśmie przez Liceum i podlegają indywidualnemu rozpatrzeniu przez FRSE.</w:t>
      </w:r>
    </w:p>
    <w:p>
      <w:pPr>
        <w:pStyle w:val="16"/>
        <w:numPr>
          <w:ilvl w:val="0"/>
          <w:numId w:val="5"/>
        </w:numPr>
        <w:jc w:val="both"/>
        <w:rPr>
          <w:lang w:val="pl-PL"/>
        </w:rPr>
      </w:pPr>
      <w:r>
        <w:rPr>
          <w:lang w:val="pl-PL"/>
        </w:rPr>
        <w:t>W przypadku rezygnacji ucznia/uczennicy z uczestnictwa w mobilności rodzic/opiekun prawny jest zobowiązany poinformować niezwłocznie Liceum o tym fakcie na piśmie wraz z podaniem przyczyny.</w:t>
      </w:r>
    </w:p>
    <w:p>
      <w:pPr>
        <w:ind w:left="567" w:hanging="567"/>
        <w:jc w:val="both"/>
        <w:rPr>
          <w:rFonts w:ascii="Calibri" w:hAnsi="Calibri"/>
          <w:sz w:val="22"/>
          <w:szCs w:val="22"/>
          <w:lang w:val="pl-PL"/>
        </w:rPr>
      </w:pPr>
    </w:p>
    <w:p>
      <w:pPr>
        <w:pBdr>
          <w:bottom w:val="single" w:color="auto" w:sz="6" w:space="1"/>
        </w:pBdr>
        <w:spacing w:after="240"/>
        <w:jc w:val="both"/>
        <w:rPr>
          <w:rFonts w:ascii="Calibri" w:hAnsi="Calibri"/>
          <w:b/>
          <w:sz w:val="22"/>
          <w:szCs w:val="22"/>
          <w:lang w:val="pl-PL"/>
        </w:rPr>
      </w:pPr>
      <w:r>
        <w:rPr>
          <w:rFonts w:ascii="Calibri" w:hAnsi="Calibri"/>
          <w:b/>
          <w:sz w:val="22"/>
          <w:szCs w:val="22"/>
          <w:lang w:val="pl-PL"/>
        </w:rPr>
        <w:t xml:space="preserve">V. UBEZPIECZENIE </w:t>
      </w:r>
    </w:p>
    <w:p>
      <w:pPr>
        <w:pStyle w:val="5"/>
        <w:spacing w:line="264" w:lineRule="auto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1. Liceum zapewni uczniowi/uczennicy biorącemu/biorącej udział w mobilności ubezpieczenie na czas od rozpoczęcia podróży z siedziby Liceum do zakończenia podróży powrotnej do siedziby Liceum.</w:t>
      </w:r>
    </w:p>
    <w:p>
      <w:pPr>
        <w:jc w:val="both"/>
        <w:rPr>
          <w:rFonts w:ascii="Calibri" w:hAnsi="Calibri"/>
          <w:i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 xml:space="preserve">2. Minimalny zakres ubezpieczenia obejmie podstawowe ubezpieczenie zdrowotne, ubezpieczenie </w:t>
      </w:r>
      <w:r>
        <w:rPr>
          <w:rFonts w:ascii="Calibri" w:hAnsi="Calibri"/>
          <w:sz w:val="22"/>
          <w:szCs w:val="22"/>
          <w:lang w:val="pl-PL"/>
        </w:rPr>
        <w:br w:type="textWrapping"/>
      </w:r>
      <w:r>
        <w:rPr>
          <w:rFonts w:ascii="Calibri" w:hAnsi="Calibri"/>
          <w:sz w:val="22"/>
          <w:szCs w:val="22"/>
          <w:lang w:val="pl-PL"/>
        </w:rPr>
        <w:t>od odpowiedzialności cywilnej oraz ubezpieczenie od następstw nieszczęśliwych wypadków</w:t>
      </w:r>
      <w:r>
        <w:rPr>
          <w:rFonts w:ascii="Calibri" w:hAnsi="Calibri"/>
          <w:i/>
          <w:sz w:val="22"/>
          <w:szCs w:val="22"/>
          <w:lang w:val="pl-PL"/>
        </w:rPr>
        <w:t xml:space="preserve">. </w:t>
      </w:r>
    </w:p>
    <w:p>
      <w:pPr>
        <w:jc w:val="both"/>
        <w:rPr>
          <w:rFonts w:ascii="Calibri" w:hAnsi="Calibri"/>
          <w:sz w:val="22"/>
          <w:szCs w:val="22"/>
          <w:lang w:val="pl-PL"/>
        </w:rPr>
      </w:pPr>
    </w:p>
    <w:p>
      <w:pPr>
        <w:jc w:val="both"/>
        <w:rPr>
          <w:rFonts w:ascii="Calibri" w:hAnsi="Calibri"/>
          <w:sz w:val="22"/>
          <w:szCs w:val="22"/>
          <w:lang w:val="pl-PL"/>
        </w:rPr>
      </w:pPr>
    </w:p>
    <w:p>
      <w:pPr>
        <w:jc w:val="both"/>
        <w:rPr>
          <w:rFonts w:ascii="Calibri" w:hAnsi="Calibri"/>
          <w:sz w:val="22"/>
          <w:szCs w:val="22"/>
          <w:u w:val="single"/>
          <w:lang w:val="pl-PL"/>
        </w:rPr>
      </w:pPr>
      <w:r>
        <w:rPr>
          <w:rFonts w:ascii="Calibri" w:hAnsi="Calibri"/>
          <w:sz w:val="22"/>
          <w:szCs w:val="22"/>
          <w:u w:val="single"/>
          <w:lang w:val="pl-PL"/>
        </w:rPr>
        <w:t>Poniżej wymienione załączniki stanowią integralną część Zasad:</w:t>
      </w:r>
    </w:p>
    <w:p>
      <w:pPr>
        <w:jc w:val="both"/>
        <w:rPr>
          <w:rFonts w:ascii="Calibri" w:hAnsi="Calibri"/>
          <w:sz w:val="22"/>
          <w:szCs w:val="22"/>
          <w:u w:val="single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1. Załącznik I Oświadczenie uczestnika przedsięwzięcia</w:t>
      </w:r>
    </w:p>
    <w:p>
      <w:pPr>
        <w:jc w:val="both"/>
        <w:rPr>
          <w:rFonts w:ascii="Calibri" w:hAnsi="Calibri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2. Załącznik II Harmonogram wyjazdu zagranicznego</w:t>
      </w:r>
    </w:p>
    <w:p>
      <w:pPr>
        <w:ind w:firstLine="720"/>
        <w:jc w:val="both"/>
        <w:rPr>
          <w:rFonts w:ascii="Calibri" w:hAnsi="Calibri"/>
          <w:lang w:val="pl-PL"/>
        </w:rPr>
      </w:pPr>
    </w:p>
    <w:p>
      <w:pPr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Podpisy:</w:t>
      </w:r>
    </w:p>
    <w:p>
      <w:pPr>
        <w:jc w:val="both"/>
        <w:rPr>
          <w:rFonts w:ascii="Calibri" w:hAnsi="Calibri"/>
          <w:sz w:val="22"/>
          <w:szCs w:val="22"/>
          <w:lang w:val="pl-PL"/>
        </w:rPr>
      </w:pPr>
    </w:p>
    <w:p>
      <w:pPr>
        <w:jc w:val="both"/>
        <w:rPr>
          <w:rFonts w:ascii="Calibri" w:hAnsi="Calibri"/>
          <w:sz w:val="22"/>
          <w:szCs w:val="22"/>
          <w:lang w:val="pl-PL"/>
        </w:rPr>
      </w:pPr>
    </w:p>
    <w:p>
      <w:pPr>
        <w:jc w:val="both"/>
        <w:rPr>
          <w:rFonts w:ascii="Calibri" w:hAnsi="Calibri"/>
          <w:sz w:val="22"/>
          <w:szCs w:val="22"/>
          <w:lang w:val="pl-PL"/>
        </w:rPr>
      </w:pPr>
    </w:p>
    <w:p>
      <w:pPr>
        <w:jc w:val="both"/>
        <w:rPr>
          <w:rFonts w:ascii="Calibri" w:hAnsi="Calibri"/>
          <w:sz w:val="22"/>
          <w:szCs w:val="22"/>
          <w:lang w:val="pl-PL"/>
        </w:rPr>
      </w:pPr>
    </w:p>
    <w:tbl>
      <w:tblPr>
        <w:tblStyle w:val="1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6"/>
        <w:gridCol w:w="46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6" w:type="dxa"/>
          </w:tcPr>
          <w:p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  <w:p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  <w:p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  <w:p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napToGrid/>
                <w:sz w:val="22"/>
                <w:szCs w:val="22"/>
                <w:lang w:val="pl-PL"/>
              </w:rPr>
              <w:t>………………………………………………………………………</w:t>
            </w:r>
          </w:p>
          <w:p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</w:tc>
        <w:tc>
          <w:tcPr>
            <w:tcW w:w="4606" w:type="dxa"/>
          </w:tcPr>
          <w:p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napToGrid/>
                <w:sz w:val="22"/>
                <w:szCs w:val="22"/>
                <w:lang w:val="pl-PL"/>
              </w:rPr>
              <w:t xml:space="preserve"> </w:t>
            </w:r>
          </w:p>
          <w:p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  <w:p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  <w:p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napToGrid/>
                <w:sz w:val="22"/>
                <w:szCs w:val="22"/>
                <w:lang w:val="pl-PL"/>
              </w:rPr>
              <w:t>……………………………………………………………………………</w:t>
            </w:r>
          </w:p>
          <w:p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napToGrid/>
                <w:sz w:val="22"/>
                <w:szCs w:val="22"/>
                <w:lang w:val="pl-PL"/>
              </w:rPr>
              <w:t xml:space="preserve">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6" w:type="dxa"/>
          </w:tcPr>
          <w:p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</w:rPr>
              <w:t>Da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t>ta i czytelny podpis ucznia/uczennicy oraz rodzica/opiekuna prawnego (jeśli dotyczy)</w:t>
            </w:r>
          </w:p>
        </w:tc>
        <w:tc>
          <w:tcPr>
            <w:tcW w:w="4606" w:type="dxa"/>
          </w:tcPr>
          <w:p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Data i pieczęć instytucji, pieczęć i czytelny podpis dyrektora Liceum</w:t>
            </w:r>
          </w:p>
        </w:tc>
      </w:tr>
    </w:tbl>
    <w:p>
      <w:pPr>
        <w:jc w:val="both"/>
        <w:rPr>
          <w:rFonts w:ascii="Calibri" w:hAnsi="Calibri"/>
          <w:b/>
          <w:sz w:val="22"/>
          <w:szCs w:val="22"/>
        </w:rPr>
      </w:pPr>
    </w:p>
    <w:p>
      <w:pPr>
        <w:tabs>
          <w:tab w:val="left" w:pos="1701"/>
        </w:tabs>
        <w:jc w:val="center"/>
        <w:rPr>
          <w:rFonts w:ascii="Calibri" w:hAnsi="Calibri"/>
          <w:b/>
          <w:lang w:val="pl-PL"/>
        </w:rPr>
      </w:pPr>
      <w:r>
        <w:rPr>
          <w:rFonts w:ascii="Calibri" w:hAnsi="Calibri"/>
          <w:b/>
          <w:snapToGrid/>
          <w:lang w:val="pl-PL"/>
        </w:rPr>
        <w:drawing>
          <wp:inline distT="0" distB="0" distL="0" distR="0">
            <wp:extent cx="1983740" cy="17221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531" cy="1741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5" w:type="default"/>
      <w:footerReference r:id="rId6" w:type="default"/>
      <w:pgSz w:w="11906" w:h="16838"/>
      <w:pgMar w:top="237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1481096"/>
      <w:docPartObj>
        <w:docPartGallery w:val="AutoText"/>
      </w:docPartObj>
    </w:sdtPr>
    <w:sdtEndPr>
      <w:rPr>
        <w:b/>
      </w:rPr>
    </w:sdtEndPr>
    <w:sdtContent>
      <w:p>
        <w:pPr>
          <w:pStyle w:val="9"/>
          <w:jc w:val="center"/>
          <w:rPr>
            <w:b/>
          </w:rPr>
        </w:pPr>
        <w:r>
          <w:rPr>
            <w:b/>
          </w:rPr>
          <w:fldChar w:fldCharType="begin"/>
        </w:r>
        <w:r>
          <w:rPr>
            <w:b/>
          </w:rPr>
          <w:instrText xml:space="preserve">PAGE   \* MERGEFORMAT</w:instrText>
        </w:r>
        <w:r>
          <w:rPr>
            <w:b/>
          </w:rPr>
          <w:fldChar w:fldCharType="separate"/>
        </w:r>
        <w:r>
          <w:rPr>
            <w:b/>
            <w:lang w:val="pl-PL"/>
          </w:rPr>
          <w:t>1</w:t>
        </w:r>
        <w:r>
          <w:rPr>
            <w:b/>
          </w:rPr>
          <w:fldChar w:fldCharType="end"/>
        </w:r>
      </w:p>
    </w:sdtContent>
  </w:sdt>
  <w:p>
    <w:pPr>
      <w:pStyle w:val="9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</w:pPr>
    <w:r>
      <w:rPr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ragraph">
            <wp:posOffset>-125730</wp:posOffset>
          </wp:positionV>
          <wp:extent cx="5758180" cy="737870"/>
          <wp:effectExtent l="0" t="0" r="0" b="5080"/>
          <wp:wrapSquare wrapText="bothSides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18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DD7AB1"/>
    <w:multiLevelType w:val="multilevel"/>
    <w:tmpl w:val="2FDD7AB1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835015"/>
    <w:multiLevelType w:val="multilevel"/>
    <w:tmpl w:val="3783501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E4141B"/>
    <w:multiLevelType w:val="multilevel"/>
    <w:tmpl w:val="39E4141B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1656E7"/>
    <w:multiLevelType w:val="multilevel"/>
    <w:tmpl w:val="4E1656E7"/>
    <w:lvl w:ilvl="0" w:tentative="0">
      <w:start w:val="1"/>
      <w:numFmt w:val="upperLetter"/>
      <w:lvlText w:val="%1."/>
      <w:lvlJc w:val="left"/>
      <w:pPr>
        <w:ind w:left="786" w:hanging="360"/>
      </w:pPr>
      <w:rPr>
        <w:rFonts w:eastAsia="Times New Roman" w:cs="Times New Roman" w:asciiTheme="minorHAnsi" w:hAnsiTheme="minorHAnsi"/>
      </w:rPr>
    </w:lvl>
    <w:lvl w:ilvl="1" w:tentative="0">
      <w:start w:val="1"/>
      <w:numFmt w:val="lowerLetter"/>
      <w:lvlText w:val="%2."/>
      <w:lvlJc w:val="left"/>
      <w:pPr>
        <w:ind w:left="1647" w:hanging="360"/>
      </w:pPr>
    </w:lvl>
    <w:lvl w:ilvl="2" w:tentative="0">
      <w:start w:val="1"/>
      <w:numFmt w:val="lowerRoman"/>
      <w:lvlText w:val="%3."/>
      <w:lvlJc w:val="right"/>
      <w:pPr>
        <w:ind w:left="2367" w:hanging="180"/>
      </w:pPr>
    </w:lvl>
    <w:lvl w:ilvl="3" w:tentative="0">
      <w:start w:val="1"/>
      <w:numFmt w:val="decimal"/>
      <w:lvlText w:val="%4."/>
      <w:lvlJc w:val="left"/>
      <w:pPr>
        <w:ind w:left="3087" w:hanging="360"/>
      </w:pPr>
    </w:lvl>
    <w:lvl w:ilvl="4" w:tentative="0">
      <w:start w:val="1"/>
      <w:numFmt w:val="lowerLetter"/>
      <w:lvlText w:val="%5."/>
      <w:lvlJc w:val="left"/>
      <w:pPr>
        <w:ind w:left="3807" w:hanging="360"/>
      </w:pPr>
    </w:lvl>
    <w:lvl w:ilvl="5" w:tentative="0">
      <w:start w:val="1"/>
      <w:numFmt w:val="lowerRoman"/>
      <w:lvlText w:val="%6."/>
      <w:lvlJc w:val="right"/>
      <w:pPr>
        <w:ind w:left="4527" w:hanging="180"/>
      </w:pPr>
    </w:lvl>
    <w:lvl w:ilvl="6" w:tentative="0">
      <w:start w:val="1"/>
      <w:numFmt w:val="decimal"/>
      <w:lvlText w:val="%7."/>
      <w:lvlJc w:val="left"/>
      <w:pPr>
        <w:ind w:left="5247" w:hanging="360"/>
      </w:pPr>
    </w:lvl>
    <w:lvl w:ilvl="7" w:tentative="0">
      <w:start w:val="1"/>
      <w:numFmt w:val="lowerLetter"/>
      <w:lvlText w:val="%8."/>
      <w:lvlJc w:val="left"/>
      <w:pPr>
        <w:ind w:left="5967" w:hanging="360"/>
      </w:pPr>
    </w:lvl>
    <w:lvl w:ilvl="8" w:tentative="0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1FD59FD"/>
    <w:multiLevelType w:val="multilevel"/>
    <w:tmpl w:val="71FD59F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FF0E42"/>
    <w:multiLevelType w:val="multilevel"/>
    <w:tmpl w:val="75FF0E4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F9"/>
    <w:rsid w:val="0000644A"/>
    <w:rsid w:val="00012F2A"/>
    <w:rsid w:val="000230A4"/>
    <w:rsid w:val="0002677C"/>
    <w:rsid w:val="00026ECA"/>
    <w:rsid w:val="0006014D"/>
    <w:rsid w:val="00075175"/>
    <w:rsid w:val="000A3E3F"/>
    <w:rsid w:val="000C2C7E"/>
    <w:rsid w:val="000E4856"/>
    <w:rsid w:val="000E67E0"/>
    <w:rsid w:val="00107BEA"/>
    <w:rsid w:val="00114620"/>
    <w:rsid w:val="00122EDB"/>
    <w:rsid w:val="00126608"/>
    <w:rsid w:val="00145BB5"/>
    <w:rsid w:val="00151C4C"/>
    <w:rsid w:val="001B7C64"/>
    <w:rsid w:val="00215976"/>
    <w:rsid w:val="00222011"/>
    <w:rsid w:val="002325DC"/>
    <w:rsid w:val="00254759"/>
    <w:rsid w:val="00265427"/>
    <w:rsid w:val="002932E1"/>
    <w:rsid w:val="002C509D"/>
    <w:rsid w:val="002C69F1"/>
    <w:rsid w:val="002C7217"/>
    <w:rsid w:val="002D46B9"/>
    <w:rsid w:val="002F103C"/>
    <w:rsid w:val="002F2F66"/>
    <w:rsid w:val="00314A31"/>
    <w:rsid w:val="0031577F"/>
    <w:rsid w:val="0031691C"/>
    <w:rsid w:val="003520F7"/>
    <w:rsid w:val="00353952"/>
    <w:rsid w:val="00363477"/>
    <w:rsid w:val="00370EF9"/>
    <w:rsid w:val="00372B21"/>
    <w:rsid w:val="00374387"/>
    <w:rsid w:val="00386B48"/>
    <w:rsid w:val="00397ADD"/>
    <w:rsid w:val="003C015B"/>
    <w:rsid w:val="003D5868"/>
    <w:rsid w:val="003E6654"/>
    <w:rsid w:val="00462D34"/>
    <w:rsid w:val="004754CA"/>
    <w:rsid w:val="00491DE3"/>
    <w:rsid w:val="004A0825"/>
    <w:rsid w:val="004B4F58"/>
    <w:rsid w:val="004F05A3"/>
    <w:rsid w:val="005052DB"/>
    <w:rsid w:val="00555C17"/>
    <w:rsid w:val="005847AB"/>
    <w:rsid w:val="005B1416"/>
    <w:rsid w:val="005B7EE2"/>
    <w:rsid w:val="005C13A1"/>
    <w:rsid w:val="006336A7"/>
    <w:rsid w:val="006463DF"/>
    <w:rsid w:val="00657EED"/>
    <w:rsid w:val="00661AD6"/>
    <w:rsid w:val="00670FAF"/>
    <w:rsid w:val="00683DD9"/>
    <w:rsid w:val="0069280D"/>
    <w:rsid w:val="0069446A"/>
    <w:rsid w:val="006A616C"/>
    <w:rsid w:val="006D0943"/>
    <w:rsid w:val="006D724B"/>
    <w:rsid w:val="006F5ED1"/>
    <w:rsid w:val="00730B21"/>
    <w:rsid w:val="007574AF"/>
    <w:rsid w:val="007638A7"/>
    <w:rsid w:val="007810E9"/>
    <w:rsid w:val="007A63D0"/>
    <w:rsid w:val="007B4AB4"/>
    <w:rsid w:val="00865BFB"/>
    <w:rsid w:val="008C11A6"/>
    <w:rsid w:val="008D0B7D"/>
    <w:rsid w:val="008E39F6"/>
    <w:rsid w:val="00916EAC"/>
    <w:rsid w:val="00921882"/>
    <w:rsid w:val="009225CD"/>
    <w:rsid w:val="009254B8"/>
    <w:rsid w:val="009820BF"/>
    <w:rsid w:val="00997EB8"/>
    <w:rsid w:val="009A1C2E"/>
    <w:rsid w:val="009B479B"/>
    <w:rsid w:val="009C6FB4"/>
    <w:rsid w:val="009D6C93"/>
    <w:rsid w:val="00A2243D"/>
    <w:rsid w:val="00A2574A"/>
    <w:rsid w:val="00A56F9A"/>
    <w:rsid w:val="00A7273C"/>
    <w:rsid w:val="00A73694"/>
    <w:rsid w:val="00A8516E"/>
    <w:rsid w:val="00A85850"/>
    <w:rsid w:val="00AB5532"/>
    <w:rsid w:val="00AC5EB9"/>
    <w:rsid w:val="00B21FA2"/>
    <w:rsid w:val="00B24E26"/>
    <w:rsid w:val="00B45BC5"/>
    <w:rsid w:val="00B54ADE"/>
    <w:rsid w:val="00B55808"/>
    <w:rsid w:val="00B839AA"/>
    <w:rsid w:val="00BB4794"/>
    <w:rsid w:val="00BB70DF"/>
    <w:rsid w:val="00BC2660"/>
    <w:rsid w:val="00BE747A"/>
    <w:rsid w:val="00C1008A"/>
    <w:rsid w:val="00C93CE0"/>
    <w:rsid w:val="00C9566A"/>
    <w:rsid w:val="00CA479A"/>
    <w:rsid w:val="00CB147D"/>
    <w:rsid w:val="00CC0768"/>
    <w:rsid w:val="00CD5BD9"/>
    <w:rsid w:val="00D500E4"/>
    <w:rsid w:val="00D7510D"/>
    <w:rsid w:val="00D76B37"/>
    <w:rsid w:val="00DB1C65"/>
    <w:rsid w:val="00DD0B08"/>
    <w:rsid w:val="00DD2C0B"/>
    <w:rsid w:val="00DE0BBB"/>
    <w:rsid w:val="00DE6DE6"/>
    <w:rsid w:val="00E1683C"/>
    <w:rsid w:val="00E30002"/>
    <w:rsid w:val="00E604B5"/>
    <w:rsid w:val="00E92281"/>
    <w:rsid w:val="00E93963"/>
    <w:rsid w:val="00EA7656"/>
    <w:rsid w:val="00EC4D13"/>
    <w:rsid w:val="00EE2BBF"/>
    <w:rsid w:val="00F203F3"/>
    <w:rsid w:val="00F3273F"/>
    <w:rsid w:val="00F35A02"/>
    <w:rsid w:val="00F41388"/>
    <w:rsid w:val="00F53512"/>
    <w:rsid w:val="00F53DC6"/>
    <w:rsid w:val="00F809E2"/>
    <w:rsid w:val="00F908B8"/>
    <w:rsid w:val="00F955EE"/>
    <w:rsid w:val="00FB6F83"/>
    <w:rsid w:val="00FF5083"/>
    <w:rsid w:val="00FF6031"/>
    <w:rsid w:val="0704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fr-FR" w:eastAsia="en-GB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0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Body Text"/>
    <w:basedOn w:val="1"/>
    <w:link w:val="15"/>
    <w:qFormat/>
    <w:uiPriority w:val="0"/>
    <w:pPr>
      <w:jc w:val="both"/>
    </w:pPr>
    <w:rPr>
      <w:sz w:val="24"/>
    </w:rPr>
  </w:style>
  <w:style w:type="character" w:styleId="6">
    <w:name w:val="annotation reference"/>
    <w:basedOn w:val="2"/>
    <w:semiHidden/>
    <w:unhideWhenUsed/>
    <w:uiPriority w:val="99"/>
    <w:rPr>
      <w:sz w:val="16"/>
      <w:szCs w:val="16"/>
    </w:rPr>
  </w:style>
  <w:style w:type="paragraph" w:styleId="7">
    <w:name w:val="annotation text"/>
    <w:basedOn w:val="1"/>
    <w:link w:val="21"/>
    <w:unhideWhenUsed/>
    <w:qFormat/>
    <w:uiPriority w:val="99"/>
  </w:style>
  <w:style w:type="paragraph" w:styleId="8">
    <w:name w:val="annotation subject"/>
    <w:basedOn w:val="7"/>
    <w:next w:val="7"/>
    <w:link w:val="22"/>
    <w:semiHidden/>
    <w:unhideWhenUsed/>
    <w:qFormat/>
    <w:uiPriority w:val="99"/>
    <w:rPr>
      <w:b/>
      <w:bCs/>
    </w:rPr>
  </w:style>
  <w:style w:type="paragraph" w:styleId="9">
    <w:name w:val="footer"/>
    <w:basedOn w:val="1"/>
    <w:link w:val="18"/>
    <w:unhideWhenUsed/>
    <w:qFormat/>
    <w:uiPriority w:val="99"/>
    <w:pPr>
      <w:tabs>
        <w:tab w:val="center" w:pos="4536"/>
        <w:tab w:val="right" w:pos="9072"/>
      </w:tabs>
    </w:pPr>
  </w:style>
  <w:style w:type="character" w:styleId="10">
    <w:name w:val="footnote reference"/>
    <w:basedOn w:val="2"/>
    <w:semiHidden/>
    <w:unhideWhenUsed/>
    <w:uiPriority w:val="99"/>
    <w:rPr>
      <w:vertAlign w:val="superscript"/>
    </w:rPr>
  </w:style>
  <w:style w:type="paragraph" w:styleId="11">
    <w:name w:val="footnote text"/>
    <w:basedOn w:val="1"/>
    <w:link w:val="19"/>
    <w:semiHidden/>
    <w:unhideWhenUsed/>
    <w:uiPriority w:val="99"/>
  </w:style>
  <w:style w:type="paragraph" w:styleId="12">
    <w:name w:val="header"/>
    <w:basedOn w:val="1"/>
    <w:link w:val="17"/>
    <w:unhideWhenUsed/>
    <w:qFormat/>
    <w:uiPriority w:val="99"/>
    <w:pPr>
      <w:tabs>
        <w:tab w:val="center" w:pos="4536"/>
        <w:tab w:val="right" w:pos="9072"/>
      </w:tabs>
    </w:pPr>
  </w:style>
  <w:style w:type="table" w:styleId="13">
    <w:name w:val="Table Grid"/>
    <w:basedOn w:val="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4">
    <w:name w:val="Text 1"/>
    <w:basedOn w:val="1"/>
    <w:uiPriority w:val="0"/>
    <w:pPr>
      <w:spacing w:after="240"/>
      <w:ind w:left="483"/>
      <w:jc w:val="both"/>
    </w:pPr>
    <w:rPr>
      <w:sz w:val="24"/>
    </w:rPr>
  </w:style>
  <w:style w:type="character" w:customStyle="1" w:styleId="15">
    <w:name w:val="Tekst podstawowy Znak"/>
    <w:basedOn w:val="2"/>
    <w:link w:val="5"/>
    <w:uiPriority w:val="0"/>
    <w:rPr>
      <w:rFonts w:ascii="Times New Roman" w:hAnsi="Times New Roman" w:eastAsia="Times New Roman" w:cs="Times New Roman"/>
      <w:snapToGrid w:val="0"/>
      <w:sz w:val="24"/>
      <w:szCs w:val="20"/>
      <w:lang w:val="fr-FR" w:eastAsia="en-GB"/>
    </w:rPr>
  </w:style>
  <w:style w:type="paragraph" w:styleId="16">
    <w:name w:val="List Paragraph"/>
    <w:basedOn w:val="1"/>
    <w:qFormat/>
    <w:uiPriority w:val="34"/>
    <w:pPr>
      <w:ind w:left="720"/>
    </w:pPr>
    <w:rPr>
      <w:rFonts w:ascii="Calibri" w:hAnsi="Calibri" w:eastAsia="SimSun" w:cs="Calibri"/>
      <w:snapToGrid/>
      <w:sz w:val="22"/>
      <w:szCs w:val="22"/>
      <w:lang w:val="en-GB" w:eastAsia="en-US"/>
    </w:rPr>
  </w:style>
  <w:style w:type="character" w:customStyle="1" w:styleId="17">
    <w:name w:val="Nagłówek Znak"/>
    <w:basedOn w:val="2"/>
    <w:link w:val="12"/>
    <w:uiPriority w:val="99"/>
    <w:rPr>
      <w:rFonts w:ascii="Times New Roman" w:hAnsi="Times New Roman" w:eastAsia="Times New Roman" w:cs="Times New Roman"/>
      <w:snapToGrid w:val="0"/>
      <w:sz w:val="20"/>
      <w:szCs w:val="20"/>
      <w:lang w:val="fr-FR" w:eastAsia="en-GB"/>
    </w:rPr>
  </w:style>
  <w:style w:type="character" w:customStyle="1" w:styleId="18">
    <w:name w:val="Stopka Znak"/>
    <w:basedOn w:val="2"/>
    <w:link w:val="9"/>
    <w:qFormat/>
    <w:uiPriority w:val="99"/>
    <w:rPr>
      <w:rFonts w:ascii="Times New Roman" w:hAnsi="Times New Roman" w:eastAsia="Times New Roman" w:cs="Times New Roman"/>
      <w:snapToGrid w:val="0"/>
      <w:sz w:val="20"/>
      <w:szCs w:val="20"/>
      <w:lang w:val="fr-FR" w:eastAsia="en-GB"/>
    </w:rPr>
  </w:style>
  <w:style w:type="character" w:customStyle="1" w:styleId="19">
    <w:name w:val="Tekst przypisu dolnego Znak"/>
    <w:basedOn w:val="2"/>
    <w:link w:val="11"/>
    <w:semiHidden/>
    <w:uiPriority w:val="99"/>
    <w:rPr>
      <w:rFonts w:ascii="Times New Roman" w:hAnsi="Times New Roman" w:eastAsia="Times New Roman" w:cs="Times New Roman"/>
      <w:snapToGrid w:val="0"/>
      <w:sz w:val="20"/>
      <w:szCs w:val="20"/>
      <w:lang w:val="fr-FR" w:eastAsia="en-GB"/>
    </w:rPr>
  </w:style>
  <w:style w:type="character" w:customStyle="1" w:styleId="20">
    <w:name w:val="Tekst dymka Znak"/>
    <w:basedOn w:val="2"/>
    <w:link w:val="4"/>
    <w:semiHidden/>
    <w:qFormat/>
    <w:uiPriority w:val="99"/>
    <w:rPr>
      <w:rFonts w:ascii="Tahoma" w:hAnsi="Tahoma" w:eastAsia="Times New Roman" w:cs="Tahoma"/>
      <w:snapToGrid w:val="0"/>
      <w:sz w:val="16"/>
      <w:szCs w:val="16"/>
      <w:lang w:val="fr-FR" w:eastAsia="en-GB"/>
    </w:rPr>
  </w:style>
  <w:style w:type="character" w:customStyle="1" w:styleId="21">
    <w:name w:val="Tekst komentarza Znak"/>
    <w:basedOn w:val="2"/>
    <w:link w:val="7"/>
    <w:uiPriority w:val="99"/>
    <w:rPr>
      <w:rFonts w:ascii="Times New Roman" w:hAnsi="Times New Roman" w:eastAsia="Times New Roman" w:cs="Times New Roman"/>
      <w:snapToGrid w:val="0"/>
      <w:sz w:val="20"/>
      <w:szCs w:val="20"/>
      <w:lang w:val="fr-FR" w:eastAsia="en-GB"/>
    </w:rPr>
  </w:style>
  <w:style w:type="character" w:customStyle="1" w:styleId="22">
    <w:name w:val="Temat komentarza Znak"/>
    <w:basedOn w:val="21"/>
    <w:link w:val="8"/>
    <w:semiHidden/>
    <w:uiPriority w:val="99"/>
    <w:rPr>
      <w:rFonts w:ascii="Times New Roman" w:hAnsi="Times New Roman" w:eastAsia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23">
    <w:name w:val="Nagłówek1"/>
    <w:basedOn w:val="1"/>
    <w:next w:val="5"/>
    <w:uiPriority w:val="0"/>
    <w:pPr>
      <w:keepNext/>
      <w:widowControl w:val="0"/>
      <w:suppressAutoHyphens/>
      <w:spacing w:before="240" w:after="120"/>
    </w:pPr>
    <w:rPr>
      <w:rFonts w:ascii="Arial" w:hAnsi="Arial" w:eastAsia="Microsoft YaHei" w:cs="Mangal"/>
      <w:snapToGrid/>
      <w:kern w:val="1"/>
      <w:sz w:val="28"/>
      <w:szCs w:val="28"/>
      <w:lang w:val="pl-PL" w:eastAsia="hi-IN" w:bidi="hi-IN"/>
    </w:rPr>
  </w:style>
  <w:style w:type="paragraph" w:customStyle="1" w:styleId="24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Calibri" w:hAnsi="Calibri" w:eastAsia="Times New Roman" w:cs="Calibri"/>
      <w:color w:val="000000"/>
      <w:sz w:val="24"/>
      <w:szCs w:val="24"/>
      <w:lang w:val="pl-PL" w:eastAsia="pl-PL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2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4A0A2-049F-4DCC-A5CE-D32064E089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FRSE</Company>
  <Pages>3</Pages>
  <Words>904</Words>
  <Characters>6158</Characters>
  <Lines>198</Lines>
  <Paragraphs>78</Paragraphs>
  <TotalTime>6</TotalTime>
  <ScaleCrop>false</ScaleCrop>
  <LinksUpToDate>false</LinksUpToDate>
  <CharactersWithSpaces>6984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2022-05-28T11:11:00Z</dcterms:created>
  <dc:creator>Katarzyna Szewczyk-Rodzik</dc:creator>
  <cp:lastModifiedBy>Asus</cp:lastModifiedBy>
  <cp:lastPrinted>2019-07-11T07:31:00Z</cp:lastPrinted>
  <dcterms:modified xsi:type="dcterms:W3CDTF">2022-09-02T11:06:00Z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28155AE2F26644B1BD9B160365350808</vt:lpwstr>
  </property>
</Properties>
</file>